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exact"/>
        <w:ind w:left="0" w:right="0"/>
        <w:jc w:val="center"/>
        <w:textAlignment w:val="auto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富源县中医院630kVA变压器出线安装工程（低压部分）施工招标中标</w:t>
      </w: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云南鼎泰工程建设咨询有限公司受富源县中医医院的委托，对富源县中医院630kVA变压器出线安装工程（低压部分）采用竞争性发包方式确定施工单位，现就本次评标的结果公示如下：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8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3"/>
        <w:gridCol w:w="2541"/>
        <w:gridCol w:w="4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72" w:hRule="atLeast"/>
          <w:jc w:val="center"/>
        </w:trPr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富源县中医院630kVA变压器出线安装工程（低压部分）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开标时间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2023年2月14日下午15时00分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开标地点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富源县富源宾馆院内二楼会议室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23" w:hRule="atLeast"/>
          <w:jc w:val="center"/>
        </w:trPr>
        <w:tc>
          <w:tcPr>
            <w:tcW w:w="20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中标候选人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第一中标候选人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云南云麒电力工程有限公司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eastAsia="zh-CN"/>
              </w:rPr>
              <w:t>报价：273537.98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20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第二中标候选人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云南琪泰电力工程有限公司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eastAsia="zh-CN"/>
              </w:rPr>
              <w:t>报价：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286811.44元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0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第三中标候选人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云南林锦电力工程有限公司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eastAsia="zh-CN"/>
              </w:rPr>
              <w:t>报价：304512.92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中标候选人</w:t>
            </w:r>
            <w:r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云南云麒电力工程有限公司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中标价</w:t>
            </w:r>
          </w:p>
        </w:tc>
        <w:tc>
          <w:tcPr>
            <w:tcW w:w="6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eastAsia="zh-CN"/>
              </w:rPr>
              <w:t>273537.98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工期</w:t>
            </w:r>
          </w:p>
        </w:tc>
        <w:tc>
          <w:tcPr>
            <w:tcW w:w="6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57" w:hRule="atLeast"/>
          <w:jc w:val="center"/>
        </w:trPr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质量保证</w:t>
            </w:r>
          </w:p>
        </w:tc>
        <w:tc>
          <w:tcPr>
            <w:tcW w:w="6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工程质量符合国家相关工程施工质量验收规范及标准，一次性验收达到合格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相关投标人对中标结果有异议的，可自本公告发布之日起3个工作日内书面提出。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招标单位 ：富源县中医医院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招标代理机构：云南鼎泰工程建设咨询有限公司      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288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    2023年2月15日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YWFjOWFlZTdmOTBkN2ZlY2ZjZWM5Mjc1NTcyN2UifQ=="/>
    <w:docVar w:name="KSO_WPS_MARK_KEY" w:val="f34995ae-38fb-4423-a13c-22a799817743"/>
  </w:docVars>
  <w:rsids>
    <w:rsidRoot w:val="00000000"/>
    <w:rsid w:val="00B404ED"/>
    <w:rsid w:val="019F3377"/>
    <w:rsid w:val="01D673E3"/>
    <w:rsid w:val="05B15C60"/>
    <w:rsid w:val="05DF29A4"/>
    <w:rsid w:val="064B06B5"/>
    <w:rsid w:val="07620935"/>
    <w:rsid w:val="0B9800C0"/>
    <w:rsid w:val="0F1C73F8"/>
    <w:rsid w:val="1261554B"/>
    <w:rsid w:val="12812BB2"/>
    <w:rsid w:val="137F3F6F"/>
    <w:rsid w:val="14670F4E"/>
    <w:rsid w:val="152D68E8"/>
    <w:rsid w:val="161A2109"/>
    <w:rsid w:val="169F2B1C"/>
    <w:rsid w:val="18E83982"/>
    <w:rsid w:val="1A3A5991"/>
    <w:rsid w:val="1B86316C"/>
    <w:rsid w:val="1F35399F"/>
    <w:rsid w:val="206F54C9"/>
    <w:rsid w:val="21061C84"/>
    <w:rsid w:val="224E76D8"/>
    <w:rsid w:val="245774FF"/>
    <w:rsid w:val="29785B02"/>
    <w:rsid w:val="297E1BB2"/>
    <w:rsid w:val="2B4A6627"/>
    <w:rsid w:val="30410F2F"/>
    <w:rsid w:val="39063A3F"/>
    <w:rsid w:val="3BBD7CAB"/>
    <w:rsid w:val="40167BA4"/>
    <w:rsid w:val="41E66D2F"/>
    <w:rsid w:val="4215498F"/>
    <w:rsid w:val="45C4639C"/>
    <w:rsid w:val="47E10B72"/>
    <w:rsid w:val="4BB062F2"/>
    <w:rsid w:val="4BF5236C"/>
    <w:rsid w:val="4C2C3F4F"/>
    <w:rsid w:val="4E5346FE"/>
    <w:rsid w:val="4FC329F1"/>
    <w:rsid w:val="51BD2D40"/>
    <w:rsid w:val="520A398A"/>
    <w:rsid w:val="53005A6C"/>
    <w:rsid w:val="53CE29D1"/>
    <w:rsid w:val="53E47573"/>
    <w:rsid w:val="55774056"/>
    <w:rsid w:val="566B376A"/>
    <w:rsid w:val="57824E49"/>
    <w:rsid w:val="597607C7"/>
    <w:rsid w:val="59B05AA4"/>
    <w:rsid w:val="5BFB0AB9"/>
    <w:rsid w:val="5CE74D29"/>
    <w:rsid w:val="5D9D1084"/>
    <w:rsid w:val="5E477DCE"/>
    <w:rsid w:val="5FB52C5F"/>
    <w:rsid w:val="613159C4"/>
    <w:rsid w:val="64171149"/>
    <w:rsid w:val="646307FA"/>
    <w:rsid w:val="646E66FB"/>
    <w:rsid w:val="64E756C1"/>
    <w:rsid w:val="655A4703"/>
    <w:rsid w:val="661325F2"/>
    <w:rsid w:val="662E52A6"/>
    <w:rsid w:val="67192C65"/>
    <w:rsid w:val="68E62F14"/>
    <w:rsid w:val="6EF26E3F"/>
    <w:rsid w:val="6F65743B"/>
    <w:rsid w:val="715A315B"/>
    <w:rsid w:val="716B2A61"/>
    <w:rsid w:val="725039A4"/>
    <w:rsid w:val="72915C55"/>
    <w:rsid w:val="741F5C97"/>
    <w:rsid w:val="76F26271"/>
    <w:rsid w:val="78E06F07"/>
    <w:rsid w:val="7920122A"/>
    <w:rsid w:val="7B1A31F3"/>
    <w:rsid w:val="7C18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555555"/>
      <w:u w:val="none"/>
    </w:rPr>
  </w:style>
  <w:style w:type="character" w:styleId="7">
    <w:name w:val="Hyperlink"/>
    <w:basedOn w:val="5"/>
    <w:qFormat/>
    <w:uiPriority w:val="0"/>
    <w:rPr>
      <w:color w:val="555555"/>
      <w:u w:val="none"/>
    </w:rPr>
  </w:style>
  <w:style w:type="paragraph" w:customStyle="1" w:styleId="8">
    <w:name w:val="kdg"/>
    <w:basedOn w:val="1"/>
    <w:qFormat/>
    <w:uiPriority w:val="0"/>
    <w:pPr>
      <w:pBdr>
        <w:bottom w:val="dotted" w:color="F1F1F1" w:sz="6" w:space="7"/>
      </w:pBdr>
      <w:spacing w:before="0" w:beforeAutospacing="0" w:after="150" w:afterAutospacing="0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444</Characters>
  <Lines>0</Lines>
  <Paragraphs>0</Paragraphs>
  <TotalTime>5</TotalTime>
  <ScaleCrop>false</ScaleCrop>
  <LinksUpToDate>false</LinksUpToDate>
  <CharactersWithSpaces>478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佳佳</cp:lastModifiedBy>
  <cp:lastPrinted>2023-02-14T08:10:00Z</cp:lastPrinted>
  <dcterms:modified xsi:type="dcterms:W3CDTF">2023-02-15T12:39:09Z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28A75B0B1A394D69988FCCAB5BCE6C05</vt:lpwstr>
  </property>
</Properties>
</file>